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706C4">
      <w:pPr>
        <w:jc w:val="center"/>
        <w:rPr>
          <w:rFonts w:cs="Tahoma"/>
          <w:b/>
          <w:bCs/>
          <w:sz w:val="28"/>
          <w:szCs w:val="28"/>
        </w:rPr>
      </w:pPr>
      <w:r>
        <w:rPr>
          <w:rFonts w:hint="eastAsia" w:eastAsia="宋体" w:cs="Tahoma"/>
          <w:b/>
          <w:bCs/>
          <w:sz w:val="28"/>
          <w:szCs w:val="28"/>
        </w:rPr>
        <w:t>病理信息管理系统</w:t>
      </w:r>
      <w:r>
        <w:rPr>
          <w:rFonts w:hint="eastAsia" w:cs="Tahoma"/>
          <w:b/>
          <w:bCs/>
          <w:sz w:val="28"/>
          <w:szCs w:val="28"/>
          <w:lang w:eastAsia="zh-CN"/>
        </w:rPr>
        <w:t>（</w:t>
      </w:r>
      <w:r>
        <w:rPr>
          <w:rFonts w:hint="eastAsia" w:cs="Tahoma"/>
          <w:b/>
          <w:bCs/>
          <w:sz w:val="28"/>
          <w:szCs w:val="28"/>
          <w:lang w:val="en-US" w:eastAsia="zh-CN"/>
        </w:rPr>
        <w:t>第三次</w:t>
      </w:r>
      <w:r>
        <w:rPr>
          <w:rFonts w:hint="eastAsia" w:cs="Tahoma"/>
          <w:b/>
          <w:bCs/>
          <w:sz w:val="28"/>
          <w:szCs w:val="28"/>
          <w:lang w:eastAsia="zh-CN"/>
        </w:rPr>
        <w:t>）</w:t>
      </w:r>
      <w:r>
        <w:rPr>
          <w:rFonts w:hint="eastAsia" w:eastAsia="宋体" w:cs="Tahoma"/>
          <w:b/>
          <w:bCs/>
          <w:sz w:val="28"/>
          <w:szCs w:val="28"/>
          <w:lang w:eastAsia="zh-CN"/>
        </w:rPr>
        <w:t>采</w:t>
      </w:r>
      <w:r>
        <w:rPr>
          <w:rFonts w:hint="eastAsia" w:cs="Tahoma"/>
          <w:b/>
          <w:bCs/>
          <w:sz w:val="28"/>
          <w:szCs w:val="28"/>
          <w:lang w:eastAsia="zh-CN"/>
        </w:rPr>
        <w:t>购</w:t>
      </w:r>
      <w:r>
        <w:rPr>
          <w:rFonts w:hint="eastAsia" w:cs="Tahoma"/>
          <w:b/>
          <w:bCs/>
          <w:sz w:val="28"/>
          <w:szCs w:val="28"/>
        </w:rPr>
        <w:t>公告</w:t>
      </w:r>
    </w:p>
    <w:p w14:paraId="4CFE5A0E">
      <w:pPr>
        <w:jc w:val="center"/>
        <w:rPr>
          <w:rFonts w:hint="default" w:eastAsia="宋体" w:cs="Tahoma"/>
          <w:b/>
          <w:bCs/>
          <w:sz w:val="28"/>
          <w:szCs w:val="28"/>
          <w:lang w:val="en-US" w:eastAsia="zh-CN"/>
        </w:rPr>
      </w:pPr>
      <w:r>
        <w:rPr>
          <w:rFonts w:hint="eastAsia" w:eastAsia="宋体" w:cs="Tahoma"/>
          <w:b/>
          <w:bCs/>
          <w:sz w:val="28"/>
          <w:szCs w:val="28"/>
        </w:rPr>
        <w:t>2023-JLJYDE-W500</w:t>
      </w:r>
      <w:r>
        <w:rPr>
          <w:rFonts w:hint="eastAsia" w:cs="Tahoma"/>
          <w:b/>
          <w:bCs/>
          <w:sz w:val="28"/>
          <w:szCs w:val="28"/>
          <w:lang w:val="en-US" w:eastAsia="zh-CN"/>
        </w:rPr>
        <w:t>12</w:t>
      </w:r>
    </w:p>
    <w:p w14:paraId="693E6A32">
      <w:pPr>
        <w:ind w:firstLine="480" w:firstLineChars="200"/>
        <w:jc w:val="both"/>
        <w:rPr>
          <w:rFonts w:ascii="宋体" w:hAnsi="宋体" w:cs="宋体"/>
          <w:color w:val="333333"/>
          <w:sz w:val="24"/>
          <w:szCs w:val="24"/>
        </w:rPr>
      </w:pPr>
      <w:r>
        <w:rPr>
          <w:rFonts w:hint="eastAsia" w:ascii="宋体" w:hAnsi="宋体" w:eastAsia="宋体" w:cs="宋体"/>
          <w:color w:val="333333"/>
          <w:sz w:val="24"/>
          <w:szCs w:val="24"/>
        </w:rPr>
        <w:t>我院</w:t>
      </w:r>
      <w:r>
        <w:rPr>
          <w:rFonts w:hint="eastAsia" w:ascii="宋体" w:hAnsi="宋体" w:cs="宋体"/>
          <w:color w:val="333333"/>
          <w:sz w:val="24"/>
          <w:szCs w:val="24"/>
        </w:rPr>
        <w:t>病理信息管理系统拟采用单一来源方式采购，现将有关事项公示如下。</w:t>
      </w:r>
    </w:p>
    <w:p w14:paraId="67BE21D3">
      <w:pPr>
        <w:numPr>
          <w:ilvl w:val="0"/>
          <w:numId w:val="1"/>
        </w:numPr>
        <w:ind w:firstLine="480" w:firstLineChars="200"/>
        <w:jc w:val="both"/>
        <w:rPr>
          <w:rFonts w:hint="eastAsia" w:ascii="宋体" w:hAnsi="宋体" w:cs="宋体"/>
          <w:color w:val="333333"/>
          <w:sz w:val="24"/>
          <w:szCs w:val="24"/>
          <w:lang w:val="en-US" w:eastAsia="zh-CN"/>
        </w:rPr>
      </w:pPr>
      <w:r>
        <w:rPr>
          <w:rFonts w:hint="eastAsia" w:ascii="宋体" w:hAnsi="宋体" w:cs="宋体"/>
          <w:color w:val="333333"/>
          <w:sz w:val="24"/>
          <w:szCs w:val="24"/>
        </w:rPr>
        <w:t>项目编号：</w:t>
      </w:r>
      <w:r>
        <w:rPr>
          <w:rFonts w:hint="eastAsia" w:ascii="宋体" w:hAnsi="宋体" w:eastAsia="宋体" w:cs="宋体"/>
          <w:color w:val="333333"/>
          <w:sz w:val="24"/>
          <w:szCs w:val="24"/>
        </w:rPr>
        <w:t>2023-JLJYDE-W500</w:t>
      </w:r>
      <w:r>
        <w:rPr>
          <w:rFonts w:hint="eastAsia" w:ascii="宋体" w:hAnsi="宋体" w:cs="宋体"/>
          <w:color w:val="333333"/>
          <w:sz w:val="24"/>
          <w:szCs w:val="24"/>
          <w:lang w:val="en-US" w:eastAsia="zh-CN"/>
        </w:rPr>
        <w:t>12</w:t>
      </w:r>
    </w:p>
    <w:p w14:paraId="50F3A6AC">
      <w:pPr>
        <w:numPr>
          <w:ilvl w:val="0"/>
          <w:numId w:val="1"/>
        </w:numPr>
        <w:ind w:firstLine="480" w:firstLineChars="200"/>
        <w:jc w:val="both"/>
        <w:rPr>
          <w:rFonts w:hint="eastAsia" w:ascii="宋体" w:hAnsi="宋体" w:cs="宋体"/>
          <w:color w:val="333333"/>
          <w:sz w:val="24"/>
          <w:szCs w:val="24"/>
        </w:rPr>
      </w:pPr>
      <w:r>
        <w:rPr>
          <w:rFonts w:hint="eastAsia" w:ascii="宋体" w:hAnsi="宋体" w:cs="宋体"/>
          <w:color w:val="333333"/>
          <w:sz w:val="24"/>
          <w:szCs w:val="24"/>
        </w:rPr>
        <w:t>项目名称</w:t>
      </w:r>
      <w:r>
        <w:rPr>
          <w:rFonts w:hint="eastAsia" w:ascii="宋体" w:hAnsi="宋体" w:eastAsia="宋体" w:cs="宋体"/>
          <w:color w:val="333333"/>
          <w:sz w:val="24"/>
          <w:szCs w:val="24"/>
        </w:rPr>
        <w:t>：病理信息管理系统</w:t>
      </w:r>
      <w:r>
        <w:rPr>
          <w:rFonts w:hint="eastAsia" w:ascii="宋体" w:hAnsi="宋体" w:eastAsia="宋体" w:cs="宋体"/>
          <w:color w:val="333333"/>
          <w:sz w:val="24"/>
          <w:szCs w:val="24"/>
          <w:lang w:eastAsia="zh-CN"/>
        </w:rPr>
        <w:t>（</w:t>
      </w:r>
      <w:r>
        <w:rPr>
          <w:rFonts w:hint="eastAsia" w:ascii="宋体" w:hAnsi="宋体" w:eastAsia="宋体" w:cs="宋体"/>
          <w:color w:val="333333"/>
          <w:sz w:val="24"/>
          <w:szCs w:val="24"/>
          <w:lang w:val="en-US" w:eastAsia="zh-CN"/>
        </w:rPr>
        <w:t>第三次</w:t>
      </w:r>
      <w:r>
        <w:rPr>
          <w:rFonts w:hint="eastAsia" w:ascii="宋体" w:hAnsi="宋体" w:eastAsia="宋体" w:cs="宋体"/>
          <w:color w:val="333333"/>
          <w:sz w:val="24"/>
          <w:szCs w:val="24"/>
          <w:lang w:eastAsia="zh-CN"/>
        </w:rPr>
        <w:t>）</w:t>
      </w:r>
    </w:p>
    <w:p w14:paraId="24AF7923">
      <w:pPr>
        <w:spacing w:line="330" w:lineRule="atLeast"/>
        <w:ind w:firstLine="480" w:firstLineChars="200"/>
        <w:rPr>
          <w:rFonts w:ascii="宋体" w:hAnsi="宋体" w:cs="宋体"/>
          <w:color w:val="333333"/>
          <w:sz w:val="24"/>
          <w:szCs w:val="24"/>
        </w:rPr>
      </w:pPr>
      <w:r>
        <w:rPr>
          <w:rFonts w:hint="eastAsia" w:ascii="宋体" w:hAnsi="宋体" w:cs="宋体"/>
          <w:color w:val="333333"/>
          <w:sz w:val="24"/>
          <w:szCs w:val="24"/>
        </w:rPr>
        <w:t>三、项目概况：</w:t>
      </w:r>
    </w:p>
    <w:tbl>
      <w:tblPr>
        <w:tblStyle w:val="8"/>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9"/>
        <w:gridCol w:w="1331"/>
        <w:gridCol w:w="723"/>
        <w:gridCol w:w="1008"/>
        <w:gridCol w:w="877"/>
        <w:gridCol w:w="933"/>
        <w:gridCol w:w="1661"/>
        <w:gridCol w:w="1395"/>
      </w:tblGrid>
      <w:tr w14:paraId="40CB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2" w:hRule="exact"/>
          <w:jc w:val="center"/>
        </w:trPr>
        <w:tc>
          <w:tcPr>
            <w:tcW w:w="1509" w:type="dxa"/>
            <w:tcBorders>
              <w:top w:val="single" w:color="auto" w:sz="4" w:space="0"/>
              <w:left w:val="single" w:color="auto" w:sz="4" w:space="0"/>
              <w:bottom w:val="single" w:color="auto" w:sz="4" w:space="0"/>
              <w:right w:val="single" w:color="auto" w:sz="4" w:space="0"/>
            </w:tcBorders>
            <w:vAlign w:val="center"/>
          </w:tcPr>
          <w:p w14:paraId="49F87ECF">
            <w:pPr>
              <w:spacing w:line="360" w:lineRule="exact"/>
              <w:jc w:val="center"/>
              <w:rPr>
                <w:rFonts w:ascii="宋体" w:hAnsi="宋体"/>
                <w:snapToGrid w:val="0"/>
                <w:sz w:val="24"/>
                <w:szCs w:val="24"/>
              </w:rPr>
            </w:pPr>
            <w:r>
              <w:rPr>
                <w:rFonts w:hint="eastAsia" w:ascii="宋体" w:hAnsi="宋体"/>
                <w:snapToGrid w:val="0"/>
                <w:sz w:val="24"/>
                <w:szCs w:val="24"/>
              </w:rPr>
              <w:t>包号</w:t>
            </w:r>
          </w:p>
        </w:tc>
        <w:tc>
          <w:tcPr>
            <w:tcW w:w="1331" w:type="dxa"/>
            <w:tcBorders>
              <w:top w:val="single" w:color="auto" w:sz="4" w:space="0"/>
              <w:left w:val="single" w:color="auto" w:sz="4" w:space="0"/>
              <w:bottom w:val="single" w:color="auto" w:sz="4" w:space="0"/>
              <w:right w:val="single" w:color="auto" w:sz="4" w:space="0"/>
            </w:tcBorders>
            <w:vAlign w:val="center"/>
          </w:tcPr>
          <w:p w14:paraId="4B999CB2">
            <w:pPr>
              <w:spacing w:line="360" w:lineRule="exact"/>
              <w:jc w:val="center"/>
              <w:rPr>
                <w:rFonts w:ascii="宋体" w:hAnsi="宋体"/>
                <w:snapToGrid w:val="0"/>
                <w:sz w:val="24"/>
                <w:szCs w:val="24"/>
              </w:rPr>
            </w:pPr>
            <w:r>
              <w:rPr>
                <w:rFonts w:hint="eastAsia" w:ascii="宋体" w:hAnsi="宋体"/>
                <w:snapToGrid w:val="0"/>
                <w:sz w:val="24"/>
                <w:szCs w:val="24"/>
              </w:rPr>
              <w:t>名称</w:t>
            </w:r>
          </w:p>
        </w:tc>
        <w:tc>
          <w:tcPr>
            <w:tcW w:w="723" w:type="dxa"/>
            <w:tcBorders>
              <w:top w:val="single" w:color="auto" w:sz="4" w:space="0"/>
              <w:left w:val="single" w:color="auto" w:sz="4" w:space="0"/>
              <w:bottom w:val="single" w:color="auto" w:sz="4" w:space="0"/>
              <w:right w:val="single" w:color="auto" w:sz="4" w:space="0"/>
            </w:tcBorders>
            <w:vAlign w:val="center"/>
          </w:tcPr>
          <w:p w14:paraId="1FC19545">
            <w:pPr>
              <w:spacing w:line="360" w:lineRule="exact"/>
              <w:jc w:val="center"/>
              <w:rPr>
                <w:rFonts w:ascii="宋体" w:hAnsi="宋体"/>
                <w:snapToGrid w:val="0"/>
                <w:sz w:val="24"/>
                <w:szCs w:val="24"/>
              </w:rPr>
            </w:pPr>
            <w:r>
              <w:rPr>
                <w:rFonts w:hint="eastAsia" w:ascii="宋体" w:hAnsi="宋体"/>
                <w:snapToGrid w:val="0"/>
                <w:sz w:val="24"/>
                <w:szCs w:val="24"/>
              </w:rPr>
              <w:t>规格</w:t>
            </w:r>
          </w:p>
          <w:p w14:paraId="762BA415">
            <w:pPr>
              <w:spacing w:line="360" w:lineRule="exact"/>
              <w:jc w:val="center"/>
              <w:rPr>
                <w:rFonts w:ascii="宋体" w:hAnsi="宋体"/>
                <w:snapToGrid w:val="0"/>
                <w:sz w:val="24"/>
                <w:szCs w:val="24"/>
              </w:rPr>
            </w:pPr>
            <w:r>
              <w:rPr>
                <w:rFonts w:hint="eastAsia" w:ascii="宋体" w:hAnsi="宋体"/>
                <w:snapToGrid w:val="0"/>
                <w:sz w:val="24"/>
                <w:szCs w:val="24"/>
              </w:rPr>
              <w:t>型号</w:t>
            </w:r>
          </w:p>
        </w:tc>
        <w:tc>
          <w:tcPr>
            <w:tcW w:w="1008" w:type="dxa"/>
            <w:tcBorders>
              <w:top w:val="single" w:color="auto" w:sz="4" w:space="0"/>
              <w:left w:val="single" w:color="auto" w:sz="4" w:space="0"/>
              <w:bottom w:val="single" w:color="auto" w:sz="4" w:space="0"/>
              <w:right w:val="single" w:color="auto" w:sz="4" w:space="0"/>
            </w:tcBorders>
            <w:vAlign w:val="center"/>
          </w:tcPr>
          <w:p w14:paraId="5539716E">
            <w:pPr>
              <w:spacing w:line="360" w:lineRule="exact"/>
              <w:jc w:val="center"/>
              <w:rPr>
                <w:rFonts w:hint="eastAsia" w:ascii="宋体" w:hAnsi="宋体"/>
                <w:snapToGrid w:val="0"/>
                <w:sz w:val="24"/>
                <w:szCs w:val="24"/>
                <w:lang w:eastAsia="zh-CN"/>
              </w:rPr>
            </w:pPr>
            <w:r>
              <w:rPr>
                <w:rFonts w:hint="eastAsia" w:ascii="宋体" w:hAnsi="宋体"/>
                <w:snapToGrid w:val="0"/>
                <w:sz w:val="24"/>
                <w:szCs w:val="24"/>
                <w:lang w:eastAsia="zh-CN"/>
              </w:rPr>
              <w:t>服务</w:t>
            </w:r>
          </w:p>
          <w:p w14:paraId="5B10E750">
            <w:pPr>
              <w:spacing w:line="360" w:lineRule="exact"/>
              <w:jc w:val="center"/>
              <w:rPr>
                <w:rFonts w:ascii="宋体" w:hAnsi="宋体"/>
                <w:snapToGrid w:val="0"/>
                <w:sz w:val="24"/>
                <w:szCs w:val="24"/>
              </w:rPr>
            </w:pPr>
            <w:r>
              <w:rPr>
                <w:rFonts w:hint="eastAsia" w:ascii="宋体" w:hAnsi="宋体"/>
                <w:snapToGrid w:val="0"/>
                <w:sz w:val="24"/>
                <w:szCs w:val="24"/>
              </w:rPr>
              <w:t>要求</w:t>
            </w:r>
          </w:p>
        </w:tc>
        <w:tc>
          <w:tcPr>
            <w:tcW w:w="877" w:type="dxa"/>
            <w:tcBorders>
              <w:top w:val="single" w:color="auto" w:sz="4" w:space="0"/>
              <w:left w:val="single" w:color="auto" w:sz="4" w:space="0"/>
              <w:bottom w:val="single" w:color="auto" w:sz="4" w:space="0"/>
              <w:right w:val="single" w:color="auto" w:sz="4" w:space="0"/>
            </w:tcBorders>
            <w:vAlign w:val="center"/>
          </w:tcPr>
          <w:p w14:paraId="5E054787">
            <w:pPr>
              <w:spacing w:line="360" w:lineRule="exact"/>
              <w:jc w:val="center"/>
              <w:rPr>
                <w:rFonts w:ascii="宋体" w:hAnsi="宋体"/>
                <w:snapToGrid w:val="0"/>
                <w:sz w:val="24"/>
                <w:szCs w:val="24"/>
              </w:rPr>
            </w:pPr>
            <w:r>
              <w:rPr>
                <w:rFonts w:hint="eastAsia" w:ascii="宋体" w:hAnsi="宋体"/>
                <w:snapToGrid w:val="0"/>
                <w:sz w:val="24"/>
                <w:szCs w:val="24"/>
              </w:rPr>
              <w:t>计量</w:t>
            </w:r>
          </w:p>
          <w:p w14:paraId="41809EF6">
            <w:pPr>
              <w:spacing w:line="360" w:lineRule="exact"/>
              <w:jc w:val="center"/>
              <w:rPr>
                <w:rFonts w:ascii="宋体" w:hAnsi="宋体"/>
                <w:snapToGrid w:val="0"/>
                <w:sz w:val="24"/>
                <w:szCs w:val="24"/>
              </w:rPr>
            </w:pPr>
            <w:r>
              <w:rPr>
                <w:rFonts w:hint="eastAsia" w:ascii="宋体" w:hAnsi="宋体"/>
                <w:snapToGrid w:val="0"/>
                <w:sz w:val="24"/>
                <w:szCs w:val="24"/>
              </w:rPr>
              <w:t>单位</w:t>
            </w:r>
          </w:p>
        </w:tc>
        <w:tc>
          <w:tcPr>
            <w:tcW w:w="933" w:type="dxa"/>
            <w:tcBorders>
              <w:top w:val="single" w:color="auto" w:sz="4" w:space="0"/>
              <w:left w:val="single" w:color="auto" w:sz="4" w:space="0"/>
              <w:bottom w:val="single" w:color="auto" w:sz="4" w:space="0"/>
              <w:right w:val="single" w:color="auto" w:sz="4" w:space="0"/>
            </w:tcBorders>
            <w:vAlign w:val="center"/>
          </w:tcPr>
          <w:p w14:paraId="7075DDA2">
            <w:pPr>
              <w:spacing w:line="360" w:lineRule="exact"/>
              <w:jc w:val="center"/>
              <w:rPr>
                <w:rFonts w:ascii="宋体" w:hAnsi="宋体"/>
                <w:snapToGrid w:val="0"/>
                <w:sz w:val="24"/>
                <w:szCs w:val="24"/>
              </w:rPr>
            </w:pPr>
            <w:r>
              <w:rPr>
                <w:rFonts w:hint="eastAsia" w:ascii="宋体" w:hAnsi="宋体"/>
                <w:snapToGrid w:val="0"/>
                <w:sz w:val="24"/>
                <w:szCs w:val="24"/>
              </w:rPr>
              <w:t>数量</w:t>
            </w:r>
          </w:p>
        </w:tc>
        <w:tc>
          <w:tcPr>
            <w:tcW w:w="1661" w:type="dxa"/>
            <w:tcBorders>
              <w:top w:val="single" w:color="auto" w:sz="4" w:space="0"/>
              <w:left w:val="single" w:color="auto" w:sz="4" w:space="0"/>
              <w:bottom w:val="single" w:color="auto" w:sz="4" w:space="0"/>
              <w:right w:val="single" w:color="auto" w:sz="4" w:space="0"/>
            </w:tcBorders>
            <w:vAlign w:val="center"/>
          </w:tcPr>
          <w:p w14:paraId="758D90D0">
            <w:pPr>
              <w:spacing w:line="360" w:lineRule="exact"/>
              <w:jc w:val="center"/>
              <w:rPr>
                <w:rFonts w:ascii="宋体" w:hAnsi="宋体"/>
                <w:snapToGrid w:val="0"/>
                <w:sz w:val="24"/>
                <w:szCs w:val="24"/>
              </w:rPr>
            </w:pPr>
            <w:r>
              <w:rPr>
                <w:rFonts w:hint="eastAsia" w:ascii="宋体" w:hAnsi="宋体"/>
                <w:snapToGrid w:val="0"/>
                <w:sz w:val="24"/>
                <w:szCs w:val="24"/>
              </w:rPr>
              <w:t>交货</w:t>
            </w:r>
          </w:p>
          <w:p w14:paraId="395F39FC">
            <w:pPr>
              <w:spacing w:line="360" w:lineRule="exact"/>
              <w:jc w:val="center"/>
              <w:rPr>
                <w:rFonts w:ascii="宋体" w:hAnsi="宋体"/>
                <w:snapToGrid w:val="0"/>
                <w:sz w:val="24"/>
                <w:szCs w:val="24"/>
              </w:rPr>
            </w:pPr>
            <w:r>
              <w:rPr>
                <w:rFonts w:hint="eastAsia" w:ascii="宋体" w:hAnsi="宋体"/>
                <w:snapToGrid w:val="0"/>
                <w:sz w:val="24"/>
                <w:szCs w:val="24"/>
              </w:rPr>
              <w:t>地点</w:t>
            </w:r>
          </w:p>
        </w:tc>
        <w:tc>
          <w:tcPr>
            <w:tcW w:w="1395" w:type="dxa"/>
            <w:tcBorders>
              <w:top w:val="single" w:color="auto" w:sz="4" w:space="0"/>
              <w:left w:val="single" w:color="auto" w:sz="4" w:space="0"/>
              <w:bottom w:val="single" w:color="auto" w:sz="4" w:space="0"/>
              <w:right w:val="single" w:color="auto" w:sz="4" w:space="0"/>
            </w:tcBorders>
            <w:vAlign w:val="center"/>
          </w:tcPr>
          <w:p w14:paraId="6492E7BB">
            <w:pPr>
              <w:spacing w:line="360" w:lineRule="exact"/>
              <w:jc w:val="center"/>
              <w:rPr>
                <w:rFonts w:ascii="宋体" w:hAnsi="宋体"/>
                <w:snapToGrid w:val="0"/>
                <w:sz w:val="24"/>
                <w:szCs w:val="24"/>
              </w:rPr>
            </w:pPr>
            <w:r>
              <w:rPr>
                <w:rFonts w:hint="eastAsia" w:ascii="宋体" w:hAnsi="宋体"/>
                <w:snapToGrid w:val="0"/>
                <w:sz w:val="24"/>
                <w:szCs w:val="24"/>
                <w:lang w:val="en-US" w:eastAsia="zh-CN"/>
              </w:rPr>
              <w:t>交货时间</w:t>
            </w:r>
          </w:p>
        </w:tc>
      </w:tr>
      <w:tr w14:paraId="4726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2" w:hRule="exact"/>
          <w:jc w:val="center"/>
        </w:trPr>
        <w:tc>
          <w:tcPr>
            <w:tcW w:w="1509" w:type="dxa"/>
            <w:tcBorders>
              <w:top w:val="single" w:color="auto" w:sz="4" w:space="0"/>
              <w:left w:val="single" w:color="auto" w:sz="4" w:space="0"/>
              <w:bottom w:val="single" w:color="auto" w:sz="4" w:space="0"/>
              <w:right w:val="single" w:color="auto" w:sz="4" w:space="0"/>
            </w:tcBorders>
            <w:shd w:val="clear" w:color="auto" w:fill="auto"/>
            <w:vAlign w:val="center"/>
          </w:tcPr>
          <w:p w14:paraId="38D11031">
            <w:pPr>
              <w:spacing w:line="360" w:lineRule="exact"/>
              <w:jc w:val="center"/>
              <w:rPr>
                <w:rFonts w:ascii="宋体" w:hAnsi="宋体"/>
                <w:sz w:val="24"/>
                <w:szCs w:val="24"/>
              </w:rPr>
            </w:pPr>
            <w:r>
              <w:rPr>
                <w:rFonts w:hint="eastAsia" w:ascii="宋体" w:hAnsi="宋体"/>
                <w:sz w:val="24"/>
                <w:szCs w:val="24"/>
              </w:rPr>
              <w:t>1</w:t>
            </w:r>
          </w:p>
        </w:tc>
        <w:tc>
          <w:tcPr>
            <w:tcW w:w="1331" w:type="dxa"/>
            <w:tcBorders>
              <w:top w:val="single" w:color="auto" w:sz="4" w:space="0"/>
              <w:left w:val="single" w:color="auto" w:sz="4" w:space="0"/>
              <w:bottom w:val="single" w:color="auto" w:sz="4" w:space="0"/>
              <w:right w:val="single" w:color="auto" w:sz="4" w:space="0"/>
            </w:tcBorders>
            <w:shd w:val="clear" w:color="auto" w:fill="auto"/>
            <w:vAlign w:val="center"/>
          </w:tcPr>
          <w:p w14:paraId="0E3B08F3">
            <w:pPr>
              <w:ind w:firstLine="480" w:firstLineChars="200"/>
              <w:jc w:val="both"/>
              <w:rPr>
                <w:rFonts w:hint="eastAsia" w:ascii="宋体" w:hAnsi="宋体" w:eastAsia="宋体" w:cs="宋体"/>
                <w:color w:val="333333"/>
                <w:sz w:val="24"/>
                <w:szCs w:val="24"/>
              </w:rPr>
            </w:pPr>
          </w:p>
          <w:p w14:paraId="7356E1D9">
            <w:pPr>
              <w:spacing w:line="330" w:lineRule="atLeast"/>
              <w:jc w:val="center"/>
              <w:rPr>
                <w:rFonts w:ascii="宋体" w:hAnsi="宋体"/>
                <w:sz w:val="24"/>
                <w:szCs w:val="24"/>
              </w:rPr>
            </w:pPr>
            <w:r>
              <w:rPr>
                <w:rFonts w:hint="eastAsia" w:ascii="宋体" w:hAnsi="宋体" w:eastAsia="宋体" w:cs="宋体"/>
                <w:color w:val="333333"/>
                <w:sz w:val="24"/>
                <w:szCs w:val="24"/>
              </w:rPr>
              <w:t>病理信息管理系统</w:t>
            </w:r>
          </w:p>
        </w:tc>
        <w:tc>
          <w:tcPr>
            <w:tcW w:w="723" w:type="dxa"/>
            <w:tcBorders>
              <w:top w:val="single" w:color="auto" w:sz="4" w:space="0"/>
              <w:left w:val="single" w:color="auto" w:sz="4" w:space="0"/>
              <w:bottom w:val="single" w:color="auto" w:sz="4" w:space="0"/>
              <w:right w:val="single" w:color="auto" w:sz="4" w:space="0"/>
            </w:tcBorders>
            <w:vAlign w:val="center"/>
          </w:tcPr>
          <w:p w14:paraId="425F63EA">
            <w:pPr>
              <w:spacing w:line="360" w:lineRule="exact"/>
              <w:jc w:val="center"/>
              <w:rPr>
                <w:rFonts w:ascii="宋体" w:hAnsi="宋体"/>
                <w:sz w:val="24"/>
                <w:szCs w:val="24"/>
              </w:rPr>
            </w:pPr>
            <w:r>
              <w:rPr>
                <w:rFonts w:hint="eastAsia" w:ascii="宋体" w:hAnsi="宋体"/>
                <w:sz w:val="24"/>
                <w:szCs w:val="24"/>
              </w:rPr>
              <w:t>/</w:t>
            </w:r>
          </w:p>
        </w:tc>
        <w:tc>
          <w:tcPr>
            <w:tcW w:w="1008" w:type="dxa"/>
            <w:tcBorders>
              <w:top w:val="single" w:color="auto" w:sz="4" w:space="0"/>
              <w:left w:val="single" w:color="auto" w:sz="4" w:space="0"/>
              <w:bottom w:val="single" w:color="auto" w:sz="4" w:space="0"/>
              <w:right w:val="single" w:color="auto" w:sz="4" w:space="0"/>
            </w:tcBorders>
            <w:vAlign w:val="center"/>
          </w:tcPr>
          <w:p w14:paraId="53E9F244">
            <w:pPr>
              <w:spacing w:line="360" w:lineRule="exact"/>
              <w:jc w:val="center"/>
              <w:rPr>
                <w:rFonts w:ascii="宋体" w:hAnsi="宋体"/>
                <w:sz w:val="24"/>
                <w:szCs w:val="24"/>
              </w:rPr>
            </w:pPr>
            <w:r>
              <w:rPr>
                <w:rFonts w:hint="eastAsia" w:ascii="宋体" w:hAnsi="宋体"/>
                <w:sz w:val="24"/>
                <w:szCs w:val="24"/>
              </w:rPr>
              <w:t>详见谈判文件</w:t>
            </w:r>
          </w:p>
        </w:tc>
        <w:tc>
          <w:tcPr>
            <w:tcW w:w="877" w:type="dxa"/>
            <w:tcBorders>
              <w:top w:val="single" w:color="auto" w:sz="4" w:space="0"/>
              <w:left w:val="single" w:color="auto" w:sz="4" w:space="0"/>
              <w:bottom w:val="single" w:color="auto" w:sz="4" w:space="0"/>
              <w:right w:val="single" w:color="auto" w:sz="4" w:space="0"/>
            </w:tcBorders>
            <w:vAlign w:val="center"/>
          </w:tcPr>
          <w:p w14:paraId="5806E1C1">
            <w:pPr>
              <w:spacing w:line="360" w:lineRule="exact"/>
              <w:jc w:val="center"/>
              <w:rPr>
                <w:rFonts w:hint="eastAsia" w:ascii="宋体" w:hAnsi="宋体" w:eastAsia="宋体"/>
                <w:sz w:val="24"/>
                <w:szCs w:val="24"/>
                <w:lang w:val="en-US" w:eastAsia="zh-CN"/>
              </w:rPr>
            </w:pPr>
            <w:r>
              <w:rPr>
                <w:rFonts w:hint="eastAsia" w:ascii="宋体" w:hAnsi="宋体"/>
                <w:sz w:val="24"/>
                <w:szCs w:val="24"/>
                <w:lang w:val="en-US" w:eastAsia="zh-CN"/>
              </w:rPr>
              <w:t>套</w:t>
            </w:r>
          </w:p>
        </w:tc>
        <w:tc>
          <w:tcPr>
            <w:tcW w:w="933" w:type="dxa"/>
            <w:tcBorders>
              <w:top w:val="single" w:color="auto" w:sz="4" w:space="0"/>
              <w:left w:val="single" w:color="auto" w:sz="4" w:space="0"/>
              <w:bottom w:val="single" w:color="auto" w:sz="4" w:space="0"/>
              <w:right w:val="single" w:color="auto" w:sz="4" w:space="0"/>
            </w:tcBorders>
            <w:vAlign w:val="center"/>
          </w:tcPr>
          <w:p w14:paraId="01FD3643">
            <w:pPr>
              <w:spacing w:line="360" w:lineRule="exact"/>
              <w:jc w:val="center"/>
              <w:rPr>
                <w:rFonts w:hint="eastAsia" w:ascii="宋体" w:hAnsi="宋体" w:eastAsia="宋体"/>
                <w:sz w:val="24"/>
                <w:szCs w:val="24"/>
                <w:lang w:eastAsia="zh-CN"/>
              </w:rPr>
            </w:pPr>
            <w:r>
              <w:rPr>
                <w:rFonts w:hint="eastAsia" w:ascii="宋体" w:hAnsi="宋体"/>
                <w:sz w:val="24"/>
                <w:szCs w:val="24"/>
                <w:lang w:val="en-US" w:eastAsia="zh-CN"/>
              </w:rPr>
              <w:t>1</w:t>
            </w:r>
          </w:p>
        </w:tc>
        <w:tc>
          <w:tcPr>
            <w:tcW w:w="1661" w:type="dxa"/>
            <w:tcBorders>
              <w:top w:val="single" w:color="auto" w:sz="4" w:space="0"/>
              <w:left w:val="single" w:color="auto" w:sz="4" w:space="0"/>
              <w:bottom w:val="single" w:color="auto" w:sz="4" w:space="0"/>
              <w:right w:val="single" w:color="auto" w:sz="4" w:space="0"/>
            </w:tcBorders>
            <w:vAlign w:val="center"/>
          </w:tcPr>
          <w:p w14:paraId="77CF148D">
            <w:pPr>
              <w:spacing w:line="360" w:lineRule="exact"/>
              <w:jc w:val="center"/>
              <w:rPr>
                <w:rFonts w:ascii="宋体" w:hAnsi="宋体"/>
                <w:sz w:val="24"/>
                <w:szCs w:val="24"/>
              </w:rPr>
            </w:pPr>
            <w:r>
              <w:rPr>
                <w:rFonts w:hint="eastAsia" w:ascii="宋体" w:hAnsi="宋体"/>
                <w:sz w:val="24"/>
                <w:szCs w:val="24"/>
              </w:rPr>
              <w:t>重庆市</w:t>
            </w:r>
          </w:p>
        </w:tc>
        <w:tc>
          <w:tcPr>
            <w:tcW w:w="1395" w:type="dxa"/>
            <w:tcBorders>
              <w:top w:val="single" w:color="auto" w:sz="4" w:space="0"/>
              <w:left w:val="single" w:color="auto" w:sz="4" w:space="0"/>
              <w:bottom w:val="single" w:color="auto" w:sz="4" w:space="0"/>
              <w:right w:val="single" w:color="auto" w:sz="4" w:space="0"/>
            </w:tcBorders>
            <w:vAlign w:val="center"/>
          </w:tcPr>
          <w:p w14:paraId="7C7698BF">
            <w:pPr>
              <w:spacing w:line="360" w:lineRule="exact"/>
              <w:jc w:val="center"/>
              <w:rPr>
                <w:rFonts w:ascii="宋体" w:hAnsi="宋体"/>
                <w:sz w:val="24"/>
                <w:szCs w:val="24"/>
              </w:rPr>
            </w:pPr>
            <w:r>
              <w:rPr>
                <w:rFonts w:hint="eastAsia" w:ascii="宋体" w:hAnsi="宋体" w:eastAsia="宋体" w:cs="Times New Roman"/>
                <w:sz w:val="24"/>
                <w:szCs w:val="24"/>
              </w:rPr>
              <w:t>合同签订后</w:t>
            </w:r>
            <w:r>
              <w:rPr>
                <w:rFonts w:hint="eastAsia" w:ascii="宋体" w:hAnsi="宋体" w:eastAsia="宋体" w:cs="Times New Roman"/>
                <w:sz w:val="24"/>
                <w:szCs w:val="24"/>
                <w:lang w:val="en-US" w:eastAsia="zh-CN"/>
              </w:rPr>
              <w:t>30</w:t>
            </w:r>
            <w:r>
              <w:rPr>
                <w:rFonts w:hint="eastAsia" w:ascii="宋体" w:hAnsi="宋体" w:eastAsia="宋体" w:cs="Times New Roman"/>
                <w:sz w:val="24"/>
                <w:szCs w:val="24"/>
              </w:rPr>
              <w:t>日</w:t>
            </w:r>
          </w:p>
        </w:tc>
      </w:tr>
      <w:tr w14:paraId="5688A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exact"/>
          <w:jc w:val="center"/>
        </w:trPr>
        <w:tc>
          <w:tcPr>
            <w:tcW w:w="1509" w:type="dxa"/>
            <w:tcBorders>
              <w:top w:val="single" w:color="auto" w:sz="4" w:space="0"/>
              <w:left w:val="single" w:color="auto" w:sz="4" w:space="0"/>
              <w:bottom w:val="single" w:color="auto" w:sz="4" w:space="0"/>
              <w:right w:val="single" w:color="auto" w:sz="4" w:space="0"/>
            </w:tcBorders>
            <w:vAlign w:val="center"/>
          </w:tcPr>
          <w:p w14:paraId="2518FC46">
            <w:pPr>
              <w:jc w:val="center"/>
              <w:rPr>
                <w:rFonts w:hint="eastAsia" w:eastAsia="宋体" w:asciiTheme="minorEastAsia" w:hAnsiTheme="minorEastAsia"/>
                <w:snapToGrid w:val="0"/>
                <w:szCs w:val="21"/>
                <w:lang w:eastAsia="zh-CN"/>
              </w:rPr>
            </w:pPr>
            <w:r>
              <w:rPr>
                <w:rFonts w:hint="eastAsia" w:asciiTheme="minorEastAsia" w:hAnsiTheme="minorEastAsia"/>
                <w:snapToGrid w:val="0"/>
                <w:szCs w:val="21"/>
              </w:rPr>
              <w:t>最高限价</w:t>
            </w:r>
          </w:p>
        </w:tc>
        <w:tc>
          <w:tcPr>
            <w:tcW w:w="7928" w:type="dxa"/>
            <w:gridSpan w:val="7"/>
            <w:tcBorders>
              <w:top w:val="single" w:color="auto" w:sz="4" w:space="0"/>
              <w:left w:val="single" w:color="auto" w:sz="4" w:space="0"/>
              <w:bottom w:val="single" w:color="auto" w:sz="4" w:space="0"/>
              <w:right w:val="single" w:color="auto" w:sz="4" w:space="0"/>
            </w:tcBorders>
            <w:vAlign w:val="center"/>
          </w:tcPr>
          <w:p w14:paraId="5589FE39">
            <w:pPr>
              <w:rPr>
                <w:rFonts w:hint="eastAsia" w:ascii="宋体" w:hAnsi="宋体" w:eastAsia="宋体"/>
                <w:lang w:eastAsia="zh-CN"/>
              </w:rPr>
            </w:pPr>
            <w:r>
              <w:rPr>
                <w:rFonts w:hint="eastAsia" w:ascii="宋体" w:hAnsi="宋体" w:cs="宋体"/>
                <w:sz w:val="24"/>
                <w:szCs w:val="24"/>
                <w:lang w:eastAsia="zh-CN"/>
              </w:rPr>
              <w:t>小写：¥</w:t>
            </w:r>
            <w:r>
              <w:rPr>
                <w:rFonts w:hint="eastAsia" w:ascii="宋体" w:hAnsi="宋体" w:cs="宋体"/>
                <w:sz w:val="24"/>
                <w:szCs w:val="24"/>
                <w:lang w:val="en-US" w:eastAsia="zh-CN"/>
              </w:rPr>
              <w:t>125000</w:t>
            </w:r>
            <w:r>
              <w:rPr>
                <w:rFonts w:hint="eastAsia" w:ascii="宋体" w:hAnsi="宋体" w:cs="宋体"/>
                <w:sz w:val="24"/>
                <w:szCs w:val="24"/>
                <w:lang w:eastAsia="zh-CN"/>
              </w:rPr>
              <w:t xml:space="preserve"> </w:t>
            </w:r>
            <w:r>
              <w:rPr>
                <w:rFonts w:hint="eastAsia" w:ascii="宋体" w:hAnsi="宋体" w:cs="宋体"/>
                <w:sz w:val="24"/>
                <w:szCs w:val="24"/>
              </w:rPr>
              <w:t xml:space="preserve">       大写：</w:t>
            </w:r>
            <w:r>
              <w:rPr>
                <w:rFonts w:hint="eastAsia" w:ascii="宋体" w:hAnsi="宋体" w:cs="宋体"/>
                <w:sz w:val="24"/>
                <w:szCs w:val="24"/>
                <w:lang w:eastAsia="zh-CN"/>
              </w:rPr>
              <w:t>壹拾贰万伍仟元整</w:t>
            </w:r>
          </w:p>
        </w:tc>
      </w:tr>
      <w:tr w14:paraId="28D77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0" w:hRule="exact"/>
          <w:jc w:val="center"/>
        </w:trPr>
        <w:tc>
          <w:tcPr>
            <w:tcW w:w="1509" w:type="dxa"/>
            <w:tcBorders>
              <w:top w:val="single" w:color="auto" w:sz="4" w:space="0"/>
              <w:left w:val="single" w:color="auto" w:sz="4" w:space="0"/>
              <w:bottom w:val="single" w:color="auto" w:sz="4" w:space="0"/>
              <w:right w:val="single" w:color="auto" w:sz="4" w:space="0"/>
            </w:tcBorders>
            <w:vAlign w:val="center"/>
          </w:tcPr>
          <w:p w14:paraId="5211051E">
            <w:pPr>
              <w:jc w:val="center"/>
              <w:rPr>
                <w:rFonts w:asciiTheme="minorEastAsia" w:hAnsiTheme="minorEastAsia"/>
                <w:szCs w:val="21"/>
              </w:rPr>
            </w:pPr>
            <w:r>
              <w:rPr>
                <w:rFonts w:hint="eastAsia" w:asciiTheme="minorEastAsia" w:hAnsiTheme="minorEastAsia"/>
                <w:snapToGrid w:val="0"/>
                <w:szCs w:val="21"/>
              </w:rPr>
              <w:t>说明</w:t>
            </w:r>
          </w:p>
        </w:tc>
        <w:tc>
          <w:tcPr>
            <w:tcW w:w="7928" w:type="dxa"/>
            <w:gridSpan w:val="7"/>
            <w:tcBorders>
              <w:top w:val="single" w:color="auto" w:sz="4" w:space="0"/>
              <w:left w:val="single" w:color="auto" w:sz="4" w:space="0"/>
              <w:bottom w:val="single" w:color="auto" w:sz="4" w:space="0"/>
              <w:right w:val="single" w:color="auto" w:sz="4" w:space="0"/>
            </w:tcBorders>
            <w:vAlign w:val="center"/>
          </w:tcPr>
          <w:p w14:paraId="0E08B86F">
            <w:pPr>
              <w:rPr>
                <w:rFonts w:asciiTheme="minorEastAsia" w:hAnsiTheme="minorEastAsia"/>
                <w:szCs w:val="21"/>
              </w:rPr>
            </w:pPr>
            <w:r>
              <w:rPr>
                <w:rFonts w:asciiTheme="minorEastAsia" w:hAnsiTheme="minorEastAsia"/>
                <w:szCs w:val="21"/>
              </w:rPr>
              <w:t>1.</w:t>
            </w:r>
            <w:r>
              <w:rPr>
                <w:rFonts w:hint="eastAsia" w:asciiTheme="minorEastAsia" w:hAnsiTheme="minorEastAsia"/>
                <w:szCs w:val="21"/>
              </w:rPr>
              <w:t>投标人须对所投包内所有产品和数量进行投标报价，否则视为无效投标。</w:t>
            </w:r>
          </w:p>
          <w:p w14:paraId="2F132D0E">
            <w:pPr>
              <w:rPr>
                <w:rFonts w:asciiTheme="minorEastAsia" w:hAnsiTheme="minorEastAsia"/>
                <w:szCs w:val="21"/>
              </w:rPr>
            </w:pPr>
            <w:r>
              <w:rPr>
                <w:rFonts w:hint="eastAsia" w:asciiTheme="minorEastAsia" w:hAnsiTheme="minorEastAsia"/>
                <w:szCs w:val="21"/>
              </w:rPr>
              <w:t>2.</w:t>
            </w:r>
            <w:r>
              <w:rPr>
                <w:rFonts w:hint="eastAsia" w:ascii="宋体" w:hAnsi="宋体"/>
              </w:rPr>
              <w:t>投标报价应包括所有产品供应、运输、安装、培训、售后服务价格。</w:t>
            </w:r>
          </w:p>
        </w:tc>
      </w:tr>
    </w:tbl>
    <w:p w14:paraId="0968DEA1">
      <w:pPr>
        <w:pStyle w:val="3"/>
        <w:rPr>
          <w:rFonts w:hint="eastAsia" w:ascii="宋体" w:hAnsi="宋体" w:eastAsia="宋体" w:cs="宋体"/>
          <w:color w:val="333333"/>
          <w:sz w:val="24"/>
          <w:szCs w:val="24"/>
          <w:lang w:val="en-US" w:eastAsia="zh-CN" w:bidi="ar-SA"/>
        </w:rPr>
      </w:pPr>
    </w:p>
    <w:p w14:paraId="617C160F">
      <w:pPr>
        <w:pStyle w:val="3"/>
        <w:keepNext w:val="0"/>
        <w:keepLines w:val="0"/>
        <w:pageBreakBefore w:val="0"/>
        <w:widowControl/>
        <w:kinsoku/>
        <w:wordWrap/>
        <w:overflowPunct/>
        <w:topLinePunct w:val="0"/>
        <w:autoSpaceDE/>
        <w:autoSpaceDN/>
        <w:bidi w:val="0"/>
        <w:adjustRightInd w:val="0"/>
        <w:snapToGrid w:val="0"/>
        <w:spacing w:after="0" w:line="360" w:lineRule="auto"/>
        <w:ind w:firstLine="0" w:firstLineChars="0"/>
        <w:rPr>
          <w:rFonts w:hint="eastAsia" w:ascii="宋体" w:hAnsi="宋体" w:eastAsia="宋体" w:cs="宋体"/>
          <w:color w:val="333333"/>
          <w:sz w:val="24"/>
          <w:szCs w:val="24"/>
          <w:lang w:val="en-US" w:eastAsia="zh-CN" w:bidi="ar-SA"/>
        </w:rPr>
      </w:pPr>
      <w:r>
        <w:rPr>
          <w:rFonts w:hint="eastAsia" w:ascii="宋体" w:hAnsi="宋体" w:eastAsia="宋体" w:cs="宋体"/>
          <w:color w:val="333333"/>
          <w:sz w:val="24"/>
          <w:szCs w:val="24"/>
          <w:lang w:val="en-US" w:eastAsia="zh-CN" w:bidi="ar-SA"/>
        </w:rPr>
        <w:t>四、拟定供应商：</w:t>
      </w:r>
      <w:r>
        <w:rPr>
          <w:rFonts w:hint="eastAsia" w:ascii="宋体" w:hAnsi="宋体" w:cs="宋体"/>
          <w:color w:val="333333"/>
          <w:sz w:val="24"/>
          <w:szCs w:val="24"/>
          <w:lang w:val="en-US" w:eastAsia="zh-CN" w:bidi="ar-SA"/>
        </w:rPr>
        <w:t>重庆芯漾</w:t>
      </w:r>
      <w:r>
        <w:rPr>
          <w:rFonts w:hint="eastAsia" w:ascii="宋体" w:hAnsi="宋体" w:eastAsia="宋体" w:cs="宋体"/>
          <w:color w:val="333333"/>
          <w:sz w:val="24"/>
          <w:szCs w:val="24"/>
          <w:lang w:val="en-US" w:eastAsia="zh-CN" w:bidi="ar-SA"/>
        </w:rPr>
        <w:t>科技有限公司</w:t>
      </w:r>
    </w:p>
    <w:p w14:paraId="262B6B29">
      <w:pPr>
        <w:pStyle w:val="3"/>
        <w:keepNext w:val="0"/>
        <w:keepLines w:val="0"/>
        <w:pageBreakBefore w:val="0"/>
        <w:widowControl/>
        <w:kinsoku/>
        <w:wordWrap/>
        <w:overflowPunct/>
        <w:topLinePunct w:val="0"/>
        <w:autoSpaceDE/>
        <w:autoSpaceDN/>
        <w:bidi w:val="0"/>
        <w:adjustRightInd w:val="0"/>
        <w:snapToGrid w:val="0"/>
        <w:spacing w:after="0" w:line="360" w:lineRule="auto"/>
        <w:ind w:firstLine="0" w:firstLineChars="0"/>
        <w:rPr>
          <w:rFonts w:hint="eastAsia" w:asciiTheme="minorEastAsia" w:hAnsiTheme="minorEastAsia" w:eastAsiaTheme="minorEastAsia" w:cstheme="minorEastAsia"/>
          <w:color w:val="333333"/>
          <w:sz w:val="24"/>
          <w:szCs w:val="24"/>
          <w:lang w:val="en-US" w:eastAsia="zh-CN" w:bidi="ar-SA"/>
        </w:rPr>
      </w:pPr>
      <w:r>
        <w:rPr>
          <w:rFonts w:hint="eastAsia" w:asciiTheme="minorEastAsia" w:hAnsiTheme="minorEastAsia" w:eastAsiaTheme="minorEastAsia" w:cstheme="minorEastAsia"/>
          <w:color w:val="333333"/>
          <w:sz w:val="24"/>
          <w:szCs w:val="24"/>
          <w:lang w:val="en-US" w:eastAsia="zh-CN" w:bidi="ar-SA"/>
        </w:rPr>
        <w:t>五、单一来源采购理由</w:t>
      </w:r>
    </w:p>
    <w:p w14:paraId="3668ED8B">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right="0" w:firstLine="480" w:firstLineChars="200"/>
        <w:jc w:val="left"/>
        <w:textAlignment w:val="baseline"/>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i w:val="0"/>
          <w:iCs w:val="0"/>
          <w:caps w:val="0"/>
          <w:color w:val="2F2F2F"/>
          <w:spacing w:val="0"/>
          <w:sz w:val="24"/>
          <w:szCs w:val="24"/>
          <w:vertAlign w:val="baseline"/>
        </w:rPr>
        <w:t>西南医院于</w:t>
      </w:r>
      <w:r>
        <w:rPr>
          <w:rFonts w:hint="eastAsia" w:asciiTheme="minorEastAsia" w:hAnsiTheme="minorEastAsia" w:eastAsiaTheme="minorEastAsia" w:cstheme="minorEastAsia"/>
          <w:i w:val="0"/>
          <w:iCs w:val="0"/>
          <w:caps w:val="0"/>
          <w:color w:val="2F2F2F"/>
          <w:spacing w:val="0"/>
          <w:sz w:val="24"/>
          <w:szCs w:val="24"/>
          <w:vertAlign w:val="baseline"/>
          <w:lang w:val="en-US"/>
        </w:rPr>
        <w:t>2019</w:t>
      </w:r>
      <w:r>
        <w:rPr>
          <w:rFonts w:hint="eastAsia" w:asciiTheme="minorEastAsia" w:hAnsiTheme="minorEastAsia" w:eastAsiaTheme="minorEastAsia" w:cstheme="minorEastAsia"/>
          <w:i w:val="0"/>
          <w:iCs w:val="0"/>
          <w:caps w:val="0"/>
          <w:color w:val="2F2F2F"/>
          <w:spacing w:val="0"/>
          <w:sz w:val="24"/>
          <w:szCs w:val="24"/>
          <w:vertAlign w:val="baseline"/>
        </w:rPr>
        <w:t>年</w:t>
      </w:r>
      <w:r>
        <w:rPr>
          <w:rFonts w:hint="eastAsia" w:asciiTheme="minorEastAsia" w:hAnsiTheme="minorEastAsia" w:eastAsiaTheme="minorEastAsia" w:cstheme="minorEastAsia"/>
          <w:i w:val="0"/>
          <w:iCs w:val="0"/>
          <w:caps w:val="0"/>
          <w:color w:val="2F2F2F"/>
          <w:spacing w:val="0"/>
          <w:sz w:val="24"/>
          <w:szCs w:val="24"/>
          <w:vertAlign w:val="baseline"/>
          <w:lang w:val="en-US"/>
        </w:rPr>
        <w:t>2</w:t>
      </w:r>
      <w:r>
        <w:rPr>
          <w:rFonts w:hint="eastAsia" w:asciiTheme="minorEastAsia" w:hAnsiTheme="minorEastAsia" w:eastAsiaTheme="minorEastAsia" w:cstheme="minorEastAsia"/>
          <w:i w:val="0"/>
          <w:iCs w:val="0"/>
          <w:caps w:val="0"/>
          <w:color w:val="2F2F2F"/>
          <w:spacing w:val="0"/>
          <w:sz w:val="24"/>
          <w:szCs w:val="24"/>
          <w:vertAlign w:val="baseline"/>
        </w:rPr>
        <w:t>月向朗珈软件公司购买了病理质控与资料管理，其中包含了病理标本管理系统。基于同质化管理、提高信息化经费使用效能，缩短系统建设周期，加快信息同质化建设，提升对病人的医疗服务质量的原则，加之我院的病理标本管理系统同为该公司建设，现需添加手术标本管理及送检工作站功能模块、手术病理标本管理系统接口、病理与体检系统双向接口，为确保与原有系统的兼容性、衔接性、完整性、安全性、数据的一致性，并且统一两院质控标准。</w:t>
      </w:r>
      <w:r>
        <w:rPr>
          <w:rFonts w:hint="eastAsia" w:asciiTheme="minorEastAsia" w:hAnsiTheme="minorEastAsia" w:eastAsiaTheme="minorEastAsia" w:cstheme="minorEastAsia"/>
          <w:color w:val="333333"/>
          <w:sz w:val="24"/>
          <w:szCs w:val="24"/>
          <w:lang w:val="en-US" w:eastAsia="zh-CN"/>
        </w:rPr>
        <w:t>基于以上客观原因，该项目符合《政府采购法》和《军队物资采购管理规定》第三十一条第（一）款“只能从唯一供应商处采购的”之规定，因此建议采用单一来源方式采购，特予公示。</w:t>
      </w:r>
    </w:p>
    <w:p w14:paraId="350B5048">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val="en-US" w:eastAsia="zh-CN"/>
        </w:rPr>
        <w:t>六</w:t>
      </w:r>
      <w:r>
        <w:rPr>
          <w:rFonts w:hint="eastAsia" w:asciiTheme="minorEastAsia" w:hAnsiTheme="minorEastAsia" w:eastAsiaTheme="minorEastAsia" w:cstheme="minorEastAsia"/>
          <w:color w:val="333333"/>
          <w:sz w:val="24"/>
          <w:szCs w:val="24"/>
        </w:rPr>
        <w:t>、公示日期：</w:t>
      </w:r>
    </w:p>
    <w:p w14:paraId="441F0120">
      <w:pPr>
        <w:spacing w:line="440" w:lineRule="exact"/>
        <w:ind w:firstLine="480" w:firstLineChars="20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bCs/>
          <w:sz w:val="24"/>
          <w:szCs w:val="24"/>
          <w:u w:val="single"/>
          <w:lang w:val="en-US" w:eastAsia="zh-CN"/>
        </w:rPr>
        <w:t>2024</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lang w:val="en-US" w:eastAsia="zh-CN"/>
        </w:rPr>
        <w:t xml:space="preserve"> 8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 xml:space="preserve"> 27 </w:t>
      </w:r>
      <w:r>
        <w:rPr>
          <w:rFonts w:hint="eastAsia" w:asciiTheme="minorEastAsia" w:hAnsiTheme="minorEastAsia" w:eastAsiaTheme="minorEastAsia" w:cstheme="minorEastAsia"/>
          <w:bCs/>
          <w:sz w:val="24"/>
          <w:szCs w:val="24"/>
        </w:rPr>
        <w:t>日至</w:t>
      </w:r>
      <w:r>
        <w:rPr>
          <w:rFonts w:hint="eastAsia" w:asciiTheme="minorEastAsia" w:hAnsiTheme="minorEastAsia" w:eastAsiaTheme="minorEastAsia" w:cstheme="minorEastAsia"/>
          <w:bCs/>
          <w:sz w:val="24"/>
          <w:szCs w:val="24"/>
          <w:u w:val="single"/>
          <w:lang w:val="en-US" w:eastAsia="zh-CN"/>
        </w:rPr>
        <w:t xml:space="preserve"> 9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 xml:space="preserve"> 2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sz w:val="24"/>
          <w:szCs w:val="24"/>
          <w:highlight w:val="none"/>
          <w:u w:val="single"/>
        </w:rPr>
        <w:t>（5个工作日）</w:t>
      </w:r>
    </w:p>
    <w:p w14:paraId="42F7139E">
      <w:pPr>
        <w:tabs>
          <w:tab w:val="left" w:pos="0"/>
          <w:tab w:val="left" w:pos="1122"/>
        </w:tabs>
        <w:spacing w:line="440" w:lineRule="exact"/>
        <w:ind w:firstLine="480" w:firstLineChars="200"/>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rPr>
        <w:t>若潜在供应商对该项目拟采用单一来源采购方式及其理由和拟定供应商有异议的，请在公示期内以书面形式向物资采购</w:t>
      </w:r>
      <w:r>
        <w:rPr>
          <w:rFonts w:hint="eastAsia" w:asciiTheme="minorEastAsia" w:hAnsiTheme="minorEastAsia" w:eastAsiaTheme="minorEastAsia" w:cstheme="minorEastAsia"/>
          <w:color w:val="333333"/>
          <w:sz w:val="24"/>
          <w:szCs w:val="24"/>
          <w:lang w:eastAsia="zh-CN"/>
        </w:rPr>
        <w:t>中心</w:t>
      </w:r>
      <w:r>
        <w:rPr>
          <w:rFonts w:hint="eastAsia" w:asciiTheme="minorEastAsia" w:hAnsiTheme="minorEastAsia" w:eastAsiaTheme="minorEastAsia" w:cstheme="minorEastAsia"/>
          <w:color w:val="333333"/>
          <w:sz w:val="24"/>
          <w:szCs w:val="24"/>
        </w:rPr>
        <w:t>提出意见，该公示期结束后提出的异议将不再受理。</w:t>
      </w:r>
    </w:p>
    <w:p w14:paraId="498BB0F5">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七、谈判时间、地点</w:t>
      </w:r>
    </w:p>
    <w:p w14:paraId="7BE7D13D">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谈判时间：2024年9月9日15时30分（北京时间）。</w:t>
      </w:r>
    </w:p>
    <w:p w14:paraId="30967DCA">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谈判地点：   重庆市    。</w:t>
      </w:r>
    </w:p>
    <w:p w14:paraId="4C6308D2">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八、样品</w:t>
      </w:r>
    </w:p>
    <w:p w14:paraId="5944084D">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本项目不涉及样品评审。</w:t>
      </w:r>
    </w:p>
    <w:p w14:paraId="1CF373BA">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九、现场勘察</w:t>
      </w:r>
    </w:p>
    <w:p w14:paraId="18B4172B">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本项目无现场勘察。</w:t>
      </w:r>
    </w:p>
    <w:p w14:paraId="3A8A3AE4">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十、本采购项目相关信息在军队采购网（plap.mil.cn）、医院官网（www.xnyy.cn）和中国政府采购网（http://www.ccgp.gov.cn/）上发布。</w:t>
      </w:r>
    </w:p>
    <w:p w14:paraId="09291BA4">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十一、采购机构联系方式</w:t>
      </w:r>
    </w:p>
    <w:p w14:paraId="18323C4E">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联 系 人： 梁老师、辛老师</w:t>
      </w:r>
    </w:p>
    <w:p w14:paraId="7C8E0858">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办公电话： 68762231（08:00—11:30，15:00—17:30）</w:t>
      </w:r>
    </w:p>
    <w:p w14:paraId="532062BE">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监督电话： 023-68762357（08:00—11:30，15:00—17:30）</w:t>
      </w:r>
    </w:p>
    <w:p w14:paraId="2CEAC3D6">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地    址：  重庆市  </w:t>
      </w:r>
    </w:p>
    <w:p w14:paraId="374F08B8">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十二、上级监督部门联系方式</w:t>
      </w:r>
    </w:p>
    <w:p w14:paraId="790301A4">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上级监督电话： 023-68752144（08:00—12:00，15:00—18:00）</w:t>
      </w:r>
    </w:p>
    <w:p w14:paraId="5468C448">
      <w:pPr>
        <w:keepNext w:val="0"/>
        <w:keepLines w:val="0"/>
        <w:pageBreakBefore w:val="0"/>
        <w:widowControl/>
        <w:kinsoku/>
        <w:wordWrap/>
        <w:overflowPunct/>
        <w:topLinePunct w:val="0"/>
        <w:autoSpaceDE/>
        <w:autoSpaceDN/>
        <w:bidi w:val="0"/>
        <w:adjustRightInd w:val="0"/>
        <w:snapToGrid w:val="0"/>
        <w:spacing w:line="360" w:lineRule="auto"/>
        <w:ind w:left="440"/>
        <w:rPr>
          <w:rFonts w:hint="eastAsia" w:asciiTheme="minorEastAsia" w:hAnsiTheme="minorEastAsia" w:eastAsiaTheme="minorEastAsia" w:cstheme="minorEastAsia"/>
          <w:color w:val="333333"/>
          <w:sz w:val="24"/>
          <w:szCs w:val="24"/>
          <w:lang w:val="en-US" w:eastAsia="zh-CN"/>
        </w:rPr>
      </w:pPr>
      <w:r>
        <w:rPr>
          <w:rFonts w:hint="eastAsia" w:asciiTheme="minorEastAsia" w:hAnsiTheme="minorEastAsia" w:eastAsiaTheme="minorEastAsia" w:cstheme="minorEastAsia"/>
          <w:color w:val="333333"/>
          <w:sz w:val="24"/>
          <w:szCs w:val="24"/>
          <w:lang w:val="en-US" w:eastAsia="zh-CN"/>
        </w:rPr>
        <w:t xml:space="preserve">                       </w:t>
      </w:r>
    </w:p>
    <w:p w14:paraId="0F0B194F">
      <w:pPr>
        <w:spacing w:line="330" w:lineRule="atLeast"/>
        <w:ind w:firstLine="480" w:firstLineChars="200"/>
        <w:rPr>
          <w:rFonts w:ascii="宋体" w:cs="宋体"/>
          <w:color w:val="333333"/>
          <w:sz w:val="24"/>
          <w:szCs w:val="24"/>
        </w:rPr>
      </w:pPr>
      <w:r>
        <w:rPr>
          <w:rFonts w:hint="eastAsia" w:asciiTheme="minorEastAsia" w:hAnsiTheme="minorEastAsia" w:eastAsiaTheme="minorEastAsia" w:cstheme="minorEastAsia"/>
          <w:color w:val="333333"/>
          <w:sz w:val="24"/>
          <w:szCs w:val="24"/>
          <w:lang w:val="en-US" w:eastAsia="zh-CN"/>
        </w:rPr>
        <w:t xml:space="preserve">                                          </w:t>
      </w:r>
      <w:bookmarkStart w:id="0" w:name="_GoBack"/>
      <w:bookmarkEnd w:id="0"/>
      <w:r>
        <w:rPr>
          <w:rFonts w:hint="eastAsia" w:asciiTheme="minorEastAsia" w:hAnsiTheme="minorEastAsia" w:eastAsiaTheme="minorEastAsia" w:cstheme="minorEastAsia"/>
          <w:color w:val="333333"/>
          <w:sz w:val="24"/>
          <w:szCs w:val="24"/>
          <w:lang w:val="en-US" w:eastAsia="zh-CN"/>
        </w:rPr>
        <w:t xml:space="preserve"> 采购机构：物资采购中心</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FF2D4C"/>
    <w:multiLevelType w:val="singleLevel"/>
    <w:tmpl w:val="C2FF2D4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noLineBreaksAfter w:lang="zh-CN" w:val="$([{£¥·‘“〈《「『【〔〖〝﹙﹛﹝＄（．［｛￡￥"/>
  <w:noLineBreaksBefore w:lang="zh-CN" w:val="!%),.:;&gt;?]}¢¨°·ˇˉ―‖’”…‰′″›℃∶、。〃〉》」』】〕〗〞︶︺︾﹀﹄﹚﹜﹞！＂％＇），．：；？］｀｜｝～￠"/>
  <w:footnotePr>
    <w:footnote w:id="0"/>
    <w:footnote w:id="1"/>
  </w:foot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0OTE5YzU5NWZkNzVkOGY2MjI4NDY2MWJmNTVhYTAifQ=="/>
  </w:docVars>
  <w:rsids>
    <w:rsidRoot w:val="00D31D50"/>
    <w:rsid w:val="00004BD1"/>
    <w:rsid w:val="00017545"/>
    <w:rsid w:val="00025416"/>
    <w:rsid w:val="00037B67"/>
    <w:rsid w:val="0004564B"/>
    <w:rsid w:val="00045743"/>
    <w:rsid w:val="00056ADB"/>
    <w:rsid w:val="0007150D"/>
    <w:rsid w:val="00091764"/>
    <w:rsid w:val="000B54A1"/>
    <w:rsid w:val="000B58B9"/>
    <w:rsid w:val="000B71FC"/>
    <w:rsid w:val="000C322F"/>
    <w:rsid w:val="000D08AA"/>
    <w:rsid w:val="000E03B6"/>
    <w:rsid w:val="000E3009"/>
    <w:rsid w:val="000F2FC7"/>
    <w:rsid w:val="000F4AFC"/>
    <w:rsid w:val="000F72CC"/>
    <w:rsid w:val="00101828"/>
    <w:rsid w:val="001305C2"/>
    <w:rsid w:val="001318CC"/>
    <w:rsid w:val="00135612"/>
    <w:rsid w:val="001429CD"/>
    <w:rsid w:val="00147251"/>
    <w:rsid w:val="001A75DB"/>
    <w:rsid w:val="001B667D"/>
    <w:rsid w:val="001E45FE"/>
    <w:rsid w:val="001E7FFC"/>
    <w:rsid w:val="001F1306"/>
    <w:rsid w:val="001F2D99"/>
    <w:rsid w:val="002122AD"/>
    <w:rsid w:val="002233DF"/>
    <w:rsid w:val="00224354"/>
    <w:rsid w:val="00226FFF"/>
    <w:rsid w:val="00241D6D"/>
    <w:rsid w:val="00251A3A"/>
    <w:rsid w:val="002749FC"/>
    <w:rsid w:val="00276E33"/>
    <w:rsid w:val="002864CB"/>
    <w:rsid w:val="002A03F9"/>
    <w:rsid w:val="002A08D6"/>
    <w:rsid w:val="002A0A70"/>
    <w:rsid w:val="002B34E3"/>
    <w:rsid w:val="002B5C2A"/>
    <w:rsid w:val="002C160D"/>
    <w:rsid w:val="002C3856"/>
    <w:rsid w:val="002D6F75"/>
    <w:rsid w:val="002F3A11"/>
    <w:rsid w:val="00302490"/>
    <w:rsid w:val="00312872"/>
    <w:rsid w:val="0031738A"/>
    <w:rsid w:val="00320957"/>
    <w:rsid w:val="00323B43"/>
    <w:rsid w:val="0032571E"/>
    <w:rsid w:val="003276E9"/>
    <w:rsid w:val="00327EA1"/>
    <w:rsid w:val="00345F67"/>
    <w:rsid w:val="003510A0"/>
    <w:rsid w:val="00376C8E"/>
    <w:rsid w:val="003850A7"/>
    <w:rsid w:val="003A0D72"/>
    <w:rsid w:val="003A10ED"/>
    <w:rsid w:val="003C0675"/>
    <w:rsid w:val="003D37D8"/>
    <w:rsid w:val="003E5EFF"/>
    <w:rsid w:val="00414DA3"/>
    <w:rsid w:val="00426133"/>
    <w:rsid w:val="00431BB4"/>
    <w:rsid w:val="004358AB"/>
    <w:rsid w:val="00446C61"/>
    <w:rsid w:val="0046491A"/>
    <w:rsid w:val="00480BAC"/>
    <w:rsid w:val="0048219A"/>
    <w:rsid w:val="004930B7"/>
    <w:rsid w:val="004E3D85"/>
    <w:rsid w:val="00533010"/>
    <w:rsid w:val="0053429C"/>
    <w:rsid w:val="00541E31"/>
    <w:rsid w:val="005450BB"/>
    <w:rsid w:val="005F1CE4"/>
    <w:rsid w:val="00642726"/>
    <w:rsid w:val="00650AB7"/>
    <w:rsid w:val="00651453"/>
    <w:rsid w:val="006608DF"/>
    <w:rsid w:val="006658A3"/>
    <w:rsid w:val="00672E0C"/>
    <w:rsid w:val="00677CE8"/>
    <w:rsid w:val="006838B4"/>
    <w:rsid w:val="006C55B4"/>
    <w:rsid w:val="006F5A1F"/>
    <w:rsid w:val="0071619A"/>
    <w:rsid w:val="007255BA"/>
    <w:rsid w:val="00737A22"/>
    <w:rsid w:val="007618DD"/>
    <w:rsid w:val="00774EB7"/>
    <w:rsid w:val="00785B4F"/>
    <w:rsid w:val="007A0553"/>
    <w:rsid w:val="007A2350"/>
    <w:rsid w:val="007B6430"/>
    <w:rsid w:val="007C36AC"/>
    <w:rsid w:val="007E616C"/>
    <w:rsid w:val="007E738D"/>
    <w:rsid w:val="007F56A9"/>
    <w:rsid w:val="007F701D"/>
    <w:rsid w:val="0083099E"/>
    <w:rsid w:val="00833431"/>
    <w:rsid w:val="008427C6"/>
    <w:rsid w:val="00866448"/>
    <w:rsid w:val="008B28CC"/>
    <w:rsid w:val="008B42EF"/>
    <w:rsid w:val="008B7726"/>
    <w:rsid w:val="008B7A3E"/>
    <w:rsid w:val="008E1B17"/>
    <w:rsid w:val="008F5110"/>
    <w:rsid w:val="0092041A"/>
    <w:rsid w:val="009620F1"/>
    <w:rsid w:val="0097349C"/>
    <w:rsid w:val="009801C3"/>
    <w:rsid w:val="00980A7D"/>
    <w:rsid w:val="009C4E1F"/>
    <w:rsid w:val="009C6811"/>
    <w:rsid w:val="00A164C7"/>
    <w:rsid w:val="00A27B1F"/>
    <w:rsid w:val="00A31986"/>
    <w:rsid w:val="00A40B7F"/>
    <w:rsid w:val="00A64EA9"/>
    <w:rsid w:val="00A65B58"/>
    <w:rsid w:val="00A6724D"/>
    <w:rsid w:val="00AA4EF1"/>
    <w:rsid w:val="00AA4FD0"/>
    <w:rsid w:val="00AB11C1"/>
    <w:rsid w:val="00AF1F52"/>
    <w:rsid w:val="00B120E6"/>
    <w:rsid w:val="00B14301"/>
    <w:rsid w:val="00B52D94"/>
    <w:rsid w:val="00B549D9"/>
    <w:rsid w:val="00B64BB3"/>
    <w:rsid w:val="00B74422"/>
    <w:rsid w:val="00B81DB7"/>
    <w:rsid w:val="00B9694F"/>
    <w:rsid w:val="00BB35C1"/>
    <w:rsid w:val="00BE5251"/>
    <w:rsid w:val="00BF5500"/>
    <w:rsid w:val="00C00151"/>
    <w:rsid w:val="00C05DB5"/>
    <w:rsid w:val="00C107AF"/>
    <w:rsid w:val="00C16F38"/>
    <w:rsid w:val="00C23054"/>
    <w:rsid w:val="00C2474C"/>
    <w:rsid w:val="00C52E09"/>
    <w:rsid w:val="00C5645E"/>
    <w:rsid w:val="00C6340D"/>
    <w:rsid w:val="00CA3D12"/>
    <w:rsid w:val="00CA5EE8"/>
    <w:rsid w:val="00CD0485"/>
    <w:rsid w:val="00CD343F"/>
    <w:rsid w:val="00CF5802"/>
    <w:rsid w:val="00D069D6"/>
    <w:rsid w:val="00D144F4"/>
    <w:rsid w:val="00D14C41"/>
    <w:rsid w:val="00D31D50"/>
    <w:rsid w:val="00D369E6"/>
    <w:rsid w:val="00D42F39"/>
    <w:rsid w:val="00D51070"/>
    <w:rsid w:val="00D62920"/>
    <w:rsid w:val="00DA0CBF"/>
    <w:rsid w:val="00DD30C8"/>
    <w:rsid w:val="00DF114F"/>
    <w:rsid w:val="00E03236"/>
    <w:rsid w:val="00E108D5"/>
    <w:rsid w:val="00E124C9"/>
    <w:rsid w:val="00E16DFC"/>
    <w:rsid w:val="00E26BA4"/>
    <w:rsid w:val="00E27C87"/>
    <w:rsid w:val="00E30719"/>
    <w:rsid w:val="00E30CF4"/>
    <w:rsid w:val="00E321AF"/>
    <w:rsid w:val="00E33D73"/>
    <w:rsid w:val="00E35FB3"/>
    <w:rsid w:val="00E3663E"/>
    <w:rsid w:val="00E45353"/>
    <w:rsid w:val="00E5679E"/>
    <w:rsid w:val="00E97E75"/>
    <w:rsid w:val="00EA636C"/>
    <w:rsid w:val="00EC78FE"/>
    <w:rsid w:val="00ED494C"/>
    <w:rsid w:val="00EE6F3F"/>
    <w:rsid w:val="00F10E5B"/>
    <w:rsid w:val="00F33098"/>
    <w:rsid w:val="00F52C26"/>
    <w:rsid w:val="00F87008"/>
    <w:rsid w:val="00F91D27"/>
    <w:rsid w:val="00FB5AFB"/>
    <w:rsid w:val="00FC3A54"/>
    <w:rsid w:val="00FF2416"/>
    <w:rsid w:val="00FF407D"/>
    <w:rsid w:val="01431A4A"/>
    <w:rsid w:val="0186157B"/>
    <w:rsid w:val="028E157B"/>
    <w:rsid w:val="029F7E9C"/>
    <w:rsid w:val="03A83D6C"/>
    <w:rsid w:val="041C0927"/>
    <w:rsid w:val="043C444E"/>
    <w:rsid w:val="056621AB"/>
    <w:rsid w:val="05F61781"/>
    <w:rsid w:val="088968DD"/>
    <w:rsid w:val="08F436B4"/>
    <w:rsid w:val="0B655FB4"/>
    <w:rsid w:val="0C2B1CF8"/>
    <w:rsid w:val="0C553125"/>
    <w:rsid w:val="0C722050"/>
    <w:rsid w:val="0D4B3B56"/>
    <w:rsid w:val="13094E40"/>
    <w:rsid w:val="133713DD"/>
    <w:rsid w:val="15DF4CCA"/>
    <w:rsid w:val="166E6A0A"/>
    <w:rsid w:val="167F30CD"/>
    <w:rsid w:val="172123D6"/>
    <w:rsid w:val="17AB45D6"/>
    <w:rsid w:val="18131D1F"/>
    <w:rsid w:val="18CB084B"/>
    <w:rsid w:val="1A9C424D"/>
    <w:rsid w:val="1AEF3C81"/>
    <w:rsid w:val="1B2E0B7A"/>
    <w:rsid w:val="1F3E6819"/>
    <w:rsid w:val="1FB45B95"/>
    <w:rsid w:val="1FF45D99"/>
    <w:rsid w:val="221038A4"/>
    <w:rsid w:val="23091103"/>
    <w:rsid w:val="242734D3"/>
    <w:rsid w:val="243328C0"/>
    <w:rsid w:val="244B7A83"/>
    <w:rsid w:val="24F627AC"/>
    <w:rsid w:val="259207B1"/>
    <w:rsid w:val="260158AC"/>
    <w:rsid w:val="26182AC9"/>
    <w:rsid w:val="265B7C8D"/>
    <w:rsid w:val="2810627B"/>
    <w:rsid w:val="297665B1"/>
    <w:rsid w:val="29D307B4"/>
    <w:rsid w:val="2BD710AE"/>
    <w:rsid w:val="2E5977D4"/>
    <w:rsid w:val="2F126434"/>
    <w:rsid w:val="30DB605F"/>
    <w:rsid w:val="31576CC8"/>
    <w:rsid w:val="3203475A"/>
    <w:rsid w:val="326E384A"/>
    <w:rsid w:val="33C817B8"/>
    <w:rsid w:val="351A4352"/>
    <w:rsid w:val="354D6418"/>
    <w:rsid w:val="359B6425"/>
    <w:rsid w:val="363248D4"/>
    <w:rsid w:val="37F05781"/>
    <w:rsid w:val="3837475D"/>
    <w:rsid w:val="38C20ECB"/>
    <w:rsid w:val="38C51968"/>
    <w:rsid w:val="39F30E25"/>
    <w:rsid w:val="3C633E75"/>
    <w:rsid w:val="3CF821B0"/>
    <w:rsid w:val="3DEF6B4B"/>
    <w:rsid w:val="3E164F83"/>
    <w:rsid w:val="3E4F1453"/>
    <w:rsid w:val="3EEA513A"/>
    <w:rsid w:val="40093884"/>
    <w:rsid w:val="40D20119"/>
    <w:rsid w:val="4185266A"/>
    <w:rsid w:val="425C3262"/>
    <w:rsid w:val="44D529B0"/>
    <w:rsid w:val="46271B24"/>
    <w:rsid w:val="47FD683D"/>
    <w:rsid w:val="489D100D"/>
    <w:rsid w:val="48E504E7"/>
    <w:rsid w:val="49B900C8"/>
    <w:rsid w:val="4A7144FF"/>
    <w:rsid w:val="4A8257AF"/>
    <w:rsid w:val="4A913D1D"/>
    <w:rsid w:val="4B1C061E"/>
    <w:rsid w:val="4B4B2FA2"/>
    <w:rsid w:val="4B663938"/>
    <w:rsid w:val="4D924E3C"/>
    <w:rsid w:val="4DA075BB"/>
    <w:rsid w:val="4DCB2178"/>
    <w:rsid w:val="4E0D453F"/>
    <w:rsid w:val="4E881E17"/>
    <w:rsid w:val="502D2C76"/>
    <w:rsid w:val="51AE7DE7"/>
    <w:rsid w:val="529D4681"/>
    <w:rsid w:val="52BB34BD"/>
    <w:rsid w:val="52D4387D"/>
    <w:rsid w:val="53BA580E"/>
    <w:rsid w:val="55584945"/>
    <w:rsid w:val="560A3309"/>
    <w:rsid w:val="56C105BC"/>
    <w:rsid w:val="570B3582"/>
    <w:rsid w:val="576526B8"/>
    <w:rsid w:val="57D8796C"/>
    <w:rsid w:val="5A016C3B"/>
    <w:rsid w:val="5A501A24"/>
    <w:rsid w:val="5A6E0A5B"/>
    <w:rsid w:val="5A8D7133"/>
    <w:rsid w:val="5AF01470"/>
    <w:rsid w:val="5B135AB0"/>
    <w:rsid w:val="5B2E5251"/>
    <w:rsid w:val="5B52725D"/>
    <w:rsid w:val="5BF31218"/>
    <w:rsid w:val="5E082F75"/>
    <w:rsid w:val="5F3F2478"/>
    <w:rsid w:val="5F5B5FA9"/>
    <w:rsid w:val="6043282E"/>
    <w:rsid w:val="61260BA4"/>
    <w:rsid w:val="635659B3"/>
    <w:rsid w:val="638A769A"/>
    <w:rsid w:val="64C46BEC"/>
    <w:rsid w:val="65270184"/>
    <w:rsid w:val="65E702BB"/>
    <w:rsid w:val="666F3B91"/>
    <w:rsid w:val="66B5176A"/>
    <w:rsid w:val="670E2CF4"/>
    <w:rsid w:val="688E4077"/>
    <w:rsid w:val="69683E3B"/>
    <w:rsid w:val="6A515DF4"/>
    <w:rsid w:val="6AF24D91"/>
    <w:rsid w:val="6B700BCF"/>
    <w:rsid w:val="6B712E8A"/>
    <w:rsid w:val="6DC17B7A"/>
    <w:rsid w:val="6F6A3147"/>
    <w:rsid w:val="6FB511EB"/>
    <w:rsid w:val="71436346"/>
    <w:rsid w:val="732950C8"/>
    <w:rsid w:val="734142A1"/>
    <w:rsid w:val="74430BC6"/>
    <w:rsid w:val="75A35605"/>
    <w:rsid w:val="78704CDB"/>
    <w:rsid w:val="791546CD"/>
    <w:rsid w:val="79C8563A"/>
    <w:rsid w:val="7A8014A6"/>
    <w:rsid w:val="7ABD2C7A"/>
    <w:rsid w:val="7B2E1F8E"/>
    <w:rsid w:val="7B4D15D5"/>
    <w:rsid w:val="7B65510B"/>
    <w:rsid w:val="7EC31AE0"/>
    <w:rsid w:val="7F0960AF"/>
    <w:rsid w:val="7F1808F2"/>
    <w:rsid w:val="7F4B402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3"/>
    <w:basedOn w:val="1"/>
    <w:next w:val="1"/>
    <w:qFormat/>
    <w:locked/>
    <w:uiPriority w:val="0"/>
    <w:pPr>
      <w:keepNext/>
      <w:keepLines/>
      <w:spacing w:before="260" w:after="260" w:line="416" w:lineRule="auto"/>
      <w:outlineLvl w:val="2"/>
    </w:pPr>
    <w:rPr>
      <w:rFonts w:eastAsia="黑体"/>
      <w:b/>
      <w:bCs/>
      <w:kern w:val="2"/>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1"/>
    <w:qFormat/>
    <w:uiPriority w:val="0"/>
    <w:rPr>
      <w:rFonts w:ascii="Times New Roman" w:hAnsi="Times New Roman"/>
      <w:szCs w:val="24"/>
    </w:rPr>
  </w:style>
  <w:style w:type="paragraph" w:styleId="4">
    <w:name w:val="Balloon Text"/>
    <w:basedOn w:val="1"/>
    <w:link w:val="14"/>
    <w:semiHidden/>
    <w:unhideWhenUsed/>
    <w:qFormat/>
    <w:uiPriority w:val="99"/>
    <w:pPr>
      <w:spacing w:after="0"/>
    </w:pPr>
    <w:rPr>
      <w:sz w:val="18"/>
      <w:szCs w:val="18"/>
    </w:rPr>
  </w:style>
  <w:style w:type="paragraph" w:styleId="5">
    <w:name w:val="footer"/>
    <w:basedOn w:val="1"/>
    <w:link w:val="10"/>
    <w:qFormat/>
    <w:uiPriority w:val="99"/>
    <w:pPr>
      <w:tabs>
        <w:tab w:val="center" w:pos="4153"/>
        <w:tab w:val="right" w:pos="8306"/>
      </w:tabs>
    </w:pPr>
    <w:rPr>
      <w:sz w:val="18"/>
      <w:szCs w:val="18"/>
    </w:rPr>
  </w:style>
  <w:style w:type="paragraph" w:styleId="6">
    <w:name w:val="header"/>
    <w:basedOn w:val="1"/>
    <w:link w:val="11"/>
    <w:qFormat/>
    <w:uiPriority w:val="99"/>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customStyle="1" w:styleId="10">
    <w:name w:val="页脚 字符"/>
    <w:basedOn w:val="9"/>
    <w:link w:val="5"/>
    <w:semiHidden/>
    <w:qFormat/>
    <w:locked/>
    <w:uiPriority w:val="99"/>
    <w:rPr>
      <w:rFonts w:ascii="Tahoma" w:hAnsi="Tahoma" w:cs="Times New Roman"/>
      <w:sz w:val="18"/>
      <w:szCs w:val="18"/>
    </w:rPr>
  </w:style>
  <w:style w:type="character" w:customStyle="1" w:styleId="11">
    <w:name w:val="页眉 字符"/>
    <w:basedOn w:val="9"/>
    <w:link w:val="6"/>
    <w:semiHidden/>
    <w:qFormat/>
    <w:locked/>
    <w:uiPriority w:val="99"/>
    <w:rPr>
      <w:rFonts w:ascii="Tahoma" w:hAnsi="Tahoma" w:cs="Times New Roman"/>
      <w:sz w:val="18"/>
      <w:szCs w:val="18"/>
    </w:rPr>
  </w:style>
  <w:style w:type="paragraph" w:customStyle="1" w:styleId="12">
    <w:name w:val="列出段落1"/>
    <w:basedOn w:val="1"/>
    <w:qFormat/>
    <w:uiPriority w:val="99"/>
    <w:pPr>
      <w:widowControl w:val="0"/>
      <w:adjustRightInd/>
      <w:snapToGrid/>
      <w:spacing w:after="0"/>
      <w:ind w:firstLine="420" w:firstLineChars="200"/>
      <w:jc w:val="both"/>
    </w:pPr>
    <w:rPr>
      <w:rFonts w:ascii="Calibri" w:hAnsi="Calibri"/>
      <w:kern w:val="2"/>
      <w:sz w:val="21"/>
    </w:rPr>
  </w:style>
  <w:style w:type="paragraph" w:styleId="13">
    <w:name w:val="List Paragraph"/>
    <w:basedOn w:val="1"/>
    <w:qFormat/>
    <w:uiPriority w:val="34"/>
    <w:pPr>
      <w:ind w:firstLine="420" w:firstLineChars="200"/>
    </w:pPr>
  </w:style>
  <w:style w:type="character" w:customStyle="1" w:styleId="14">
    <w:name w:val="批注框文本 字符"/>
    <w:basedOn w:val="9"/>
    <w:link w:val="4"/>
    <w:semiHidden/>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B212953-4C23-4415-BDEB-29A4D6C36CCA}">
  <ds:schemaRefs/>
</ds:datastoreItem>
</file>

<file path=docProps/app.xml><?xml version="1.0" encoding="utf-8"?>
<Properties xmlns="http://schemas.openxmlformats.org/officeDocument/2006/extended-properties" xmlns:vt="http://schemas.openxmlformats.org/officeDocument/2006/docPropsVTypes">
  <Template>Normal</Template>
  <Company>四川恒易科技有限公司</Company>
  <Pages>2</Pages>
  <Words>749</Words>
  <Characters>909</Characters>
  <Lines>5</Lines>
  <Paragraphs>1</Paragraphs>
  <TotalTime>0</TotalTime>
  <ScaleCrop>false</ScaleCrop>
  <LinksUpToDate>false</LinksUpToDate>
  <CharactersWithSpaces>995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2022-05-10T08:12:00Z</dcterms:created>
  <dc:creator>Administrator</dc:creator>
  <cp:lastModifiedBy>罗媛</cp:lastModifiedBy>
  <cp:lastPrinted>2024-08-20T01:58:00Z</cp:lastPrinted>
  <dcterms:modified xsi:type="dcterms:W3CDTF">2024-08-26T09:05:53Z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D99EF5D79BB74BA590DCC5C4F173FFAA_13</vt:lpwstr>
  </property>
</Properties>
</file>